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4150" w:rsidRPr="00354150" w:rsidRDefault="00354150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bookmarkStart w:id="0" w:name="_Toc37691175"/>
      <w:bookmarkStart w:id="1" w:name="_Toc111641636"/>
      <w:r w:rsidRPr="00354150">
        <w:rPr>
          <w:rFonts w:ascii="Arial" w:hAnsi="Arial" w:cs="Arial"/>
          <w:b/>
          <w:bCs/>
          <w:sz w:val="28"/>
          <w:szCs w:val="28"/>
        </w:rPr>
        <w:t>1-1000 ölçekli Adalar Koruma Amaçlı Uygulama İmar Planı Hükümleri 5. Bölüm hakkında itiraz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57A4E" w:rsidRPr="00857A4E" w:rsidRDefault="00857A4E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---------------------------------------------------------------------------------------------------------------------------</w:t>
      </w:r>
    </w:p>
    <w:p w:rsidR="00A3159F" w:rsidRPr="00FB2205" w:rsidRDefault="00A3159F" w:rsidP="00FB2205">
      <w:pPr>
        <w:pStyle w:val="Heading1"/>
        <w:numPr>
          <w:ilvl w:val="0"/>
          <w:numId w:val="5"/>
        </w:numPr>
        <w:tabs>
          <w:tab w:val="left" w:pos="284"/>
          <w:tab w:val="left" w:pos="567"/>
        </w:tabs>
        <w:spacing w:before="0" w:after="0"/>
        <w:rPr>
          <w:rFonts w:ascii="Arial" w:hAnsi="Arial" w:cs="Arial"/>
          <w:szCs w:val="24"/>
        </w:rPr>
      </w:pPr>
      <w:r w:rsidRPr="00FB2205">
        <w:rPr>
          <w:rFonts w:ascii="Arial" w:hAnsi="Arial" w:cs="Arial"/>
          <w:szCs w:val="24"/>
        </w:rPr>
        <w:t>JEOLOJİK NEDENLERLE BİNA YAPIM SÜRECİ KOŞULLARA BAĞLI ALANLAR</w:t>
      </w:r>
      <w:bookmarkEnd w:id="0"/>
      <w:bookmarkEnd w:id="1"/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İstanbul Büyükşehir Belediyesi tarafından yapılan ve </w:t>
      </w: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Başbakanlık Afet ve Acil Durum Yönetimi Başkanlığı'nca </w:t>
      </w:r>
      <w:r w:rsidRPr="00FB2205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 xml:space="preserve">19.01.2010 tarihinde onaylanan </w:t>
      </w:r>
      <w:r w:rsidRPr="00FB220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tr-TR"/>
        </w:rPr>
        <w:t xml:space="preserve">Anadolu Yakası Mikro Bölgeleme Raporunda </w:t>
      </w:r>
      <w:r w:rsidRPr="00FB2205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>Sonuç ve Öneriler kısmında belirtilen ve aşağıda verilen hükümlere uyulması zorunludur.</w:t>
      </w:r>
    </w:p>
    <w:p w:rsidR="00A3159F" w:rsidRPr="00FB2205" w:rsidRDefault="00A3159F" w:rsidP="00FB2205">
      <w:pPr>
        <w:pStyle w:val="Heading2"/>
        <w:numPr>
          <w:ilvl w:val="0"/>
          <w:numId w:val="0"/>
        </w:numPr>
        <w:tabs>
          <w:tab w:val="left" w:pos="284"/>
          <w:tab w:val="left" w:pos="567"/>
        </w:tabs>
        <w:spacing w:before="0" w:after="0" w:line="240" w:lineRule="auto"/>
        <w:rPr>
          <w:rFonts w:ascii="Arial" w:hAnsi="Arial" w:cs="Arial"/>
          <w:color w:val="000000" w:themeColor="text1"/>
          <w:szCs w:val="24"/>
        </w:rPr>
      </w:pPr>
      <w:bookmarkStart w:id="2" w:name="_Toc111626401"/>
      <w:bookmarkStart w:id="3" w:name="_Toc111641637"/>
      <w:r w:rsidRPr="00FB2205">
        <w:rPr>
          <w:rFonts w:ascii="Arial" w:hAnsi="Arial" w:cs="Arial"/>
          <w:color w:val="000000" w:themeColor="text1"/>
          <w:szCs w:val="24"/>
        </w:rPr>
        <w:t xml:space="preserve">5.1 </w:t>
      </w:r>
      <w:bookmarkStart w:id="4" w:name="_Toc107567155"/>
      <w:bookmarkStart w:id="5" w:name="_Toc111564410"/>
      <w:bookmarkStart w:id="6" w:name="_Toc111564887"/>
      <w:r w:rsidRPr="00FB2205">
        <w:rPr>
          <w:rFonts w:ascii="Arial" w:hAnsi="Arial" w:cs="Arial"/>
          <w:color w:val="000000" w:themeColor="text1"/>
          <w:szCs w:val="24"/>
        </w:rPr>
        <w:t>Yerleşime Uygunluk değerlendirmesine ilişkin sonuç ve öneriler aşağıdaki gibidir.</w:t>
      </w:r>
      <w:bookmarkEnd w:id="2"/>
      <w:bookmarkEnd w:id="3"/>
      <w:bookmarkEnd w:id="4"/>
      <w:bookmarkEnd w:id="5"/>
      <w:bookmarkEnd w:id="6"/>
    </w:p>
    <w:p w:rsidR="00A3159F" w:rsidRPr="00FB2205" w:rsidRDefault="00A3159F" w:rsidP="00FB2205">
      <w:pPr>
        <w:pStyle w:val="BodyText"/>
        <w:tabs>
          <w:tab w:val="left" w:pos="284"/>
          <w:tab w:val="left" w:pos="567"/>
        </w:tabs>
        <w:spacing w:line="240" w:lineRule="auto"/>
        <w:rPr>
          <w:rFonts w:cs="Arial"/>
          <w:b/>
          <w:bCs/>
          <w:color w:val="000000" w:themeColor="text1"/>
          <w:szCs w:val="24"/>
        </w:rPr>
      </w:pPr>
      <w:r w:rsidRPr="00FB2205">
        <w:rPr>
          <w:rFonts w:cs="Arial"/>
          <w:b/>
          <w:bCs/>
          <w:color w:val="000000" w:themeColor="text1"/>
          <w:szCs w:val="24"/>
        </w:rPr>
        <w:t>Uygun Alanlar (UA)</w:t>
      </w:r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Yerleşime uygunluk haritasında “UA”</w:t>
      </w:r>
      <w:r w:rsidR="00FE7C90">
        <w:rPr>
          <w:rFonts w:ascii="Arial" w:eastAsia="Times New Roman" w:hAnsi="Arial" w:cs="Arial"/>
          <w:sz w:val="24"/>
          <w:szCs w:val="24"/>
          <w:lang w:eastAsia="tr-TR"/>
        </w:rPr>
        <w:t xml:space="preserve"> </w:t>
      </w:r>
      <w:r w:rsidRPr="00FB2205">
        <w:rPr>
          <w:rFonts w:ascii="Arial" w:eastAsia="Times New Roman" w:hAnsi="Arial" w:cs="Arial"/>
          <w:sz w:val="24"/>
          <w:szCs w:val="24"/>
          <w:lang w:eastAsia="tr-TR"/>
        </w:rPr>
        <w:t>ile gösterilen alanlar yerleşime uygunluk açısından herhangi bir doğal afet potansiyeli ve mühendislik problemi bulunmayan alanlardır. Fakat bu alanlar için, aşağıda belirtilen hususların dikkate alınması gerekmektedir.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color w:val="FF0000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Lokal olarak zemin durumları (jeolojik, </w:t>
      </w:r>
      <w:r w:rsidR="006458F9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jeofizik ve </w:t>
      </w:r>
      <w:proofErr w:type="spellStart"/>
      <w:r w:rsidR="006458F9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jeoteknik</w:t>
      </w:r>
      <w:proofErr w:type="spellEnd"/>
      <w:r w:rsidR="006458F9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özellikler,  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yumuşak birim kalınlığı, dağılımı ve yer altı su seviyesi) değişebileceğinden, yapı temelleri ve planlarını etkileyebilecektir. Bu sebepten dolayı yerleşime uygunluk için, mevcut verilerin incelenmesi veya zemin etütlerin</w:t>
      </w:r>
      <w:r w:rsidR="00FD4161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de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Jeolojik</w:t>
      </w:r>
      <w:r w:rsidR="001B2909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, 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Jeofizik</w:t>
      </w:r>
      <w:r w:rsidR="00FD4161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ve </w:t>
      </w:r>
      <w:proofErr w:type="spellStart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Jeoteknik</w:t>
      </w:r>
      <w:proofErr w:type="spellEnd"/>
      <w:r w:rsidR="00FD4161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etütleri birlikte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uygulanması uygun olacaktır.</w:t>
      </w:r>
    </w:p>
    <w:p w:rsidR="001B2909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Yerleşime uygunluk açısından kazı sırasında, kazı şevlerinde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duraysızlıklara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 dikkat edilmelidir. Mevcut veri veya yapılacak 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ayrıntılı zemin etütleri (</w:t>
      </w:r>
      <w:proofErr w:type="spellStart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Jeoloji</w:t>
      </w:r>
      <w:r w:rsidR="00956154"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k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+Jeofizik+Jeoteknik</w:t>
      </w:r>
      <w:proofErr w:type="spellEnd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) </w:t>
      </w: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ile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stabilite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 sorunlarının değerlendirilmesi gerekmektedir</w:t>
      </w:r>
      <w:r w:rsidR="001B2909">
        <w:rPr>
          <w:rFonts w:ascii="Arial" w:eastAsia="Times New Roman" w:hAnsi="Arial" w:cs="Arial"/>
          <w:sz w:val="24"/>
          <w:szCs w:val="24"/>
          <w:lang w:eastAsia="tr-TR"/>
        </w:rPr>
        <w:t xml:space="preserve">. </w:t>
      </w:r>
    </w:p>
    <w:p w:rsidR="00A3159F" w:rsidRPr="00FB2205" w:rsidRDefault="00A3159F" w:rsidP="00FB2205">
      <w:pPr>
        <w:pStyle w:val="BodyText"/>
        <w:tabs>
          <w:tab w:val="left" w:pos="284"/>
          <w:tab w:val="left" w:pos="567"/>
        </w:tabs>
        <w:spacing w:line="240" w:lineRule="auto"/>
        <w:rPr>
          <w:rFonts w:cs="Arial"/>
          <w:b/>
          <w:bCs/>
          <w:szCs w:val="24"/>
        </w:rPr>
      </w:pPr>
      <w:r w:rsidRPr="00FB2205">
        <w:rPr>
          <w:rFonts w:cs="Arial"/>
          <w:b/>
          <w:bCs/>
          <w:szCs w:val="24"/>
        </w:rPr>
        <w:t>Önlemli Alanlar (ÖA)</w:t>
      </w:r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Yerleşime uygunluk için çeşitli önlemler gerektiren alanlardır. Önlem derecesine göre (a: ağır önlemler, b: hafif önlemler) 2 sınıfa ayrılıp, 6 çeşit (ÖA) Önlemli Alan belirlenmiştir.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ÖA-1a, ÖA-1b :Sıvılaşma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ÖA-2a, ÖA-2b: Heyelan, Kaya kayması, Şev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stabilitesi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>, Kaya Düşmesi, Kaya Devrilmesi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ÖA-3a, ÖA-3b : Sel ve Su Baskını (Aşırı Yağışlar,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Tsunami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)  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ÖA-4a, ÖA-4b : Mühendislik Problemler (Dolgu, Alüvyon, Kuşdili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>）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ÖA-5a, ÖA-5b :Diğer Mühendislik Problemler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 xml:space="preserve">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Karstlaşma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>, Ayrışmış Kaya, Diğer Yumuşak Zeminler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>）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ÖA-6a, ÖA-6b : Karmaşık Sorunlu Alanlar</w:t>
      </w:r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color w:val="FF0000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Bu tip alanlarda, zemin probleminin büyüklük ve derecesini netleştirmek için ek zemin çalışmaları (</w:t>
      </w:r>
      <w:proofErr w:type="spellStart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Jeolojik+Jeofizik+Jeoteknik</w:t>
      </w:r>
      <w:proofErr w:type="spellEnd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) yapılması veya bu alana ilişkin daha önce zemin etü</w:t>
      </w:r>
      <w:r w:rsidR="00FE7C90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t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çalışmaları yapılmış ise (</w:t>
      </w:r>
      <w:proofErr w:type="spellStart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Jeolojik+Jeofizik+Jeoteknik</w:t>
      </w:r>
      <w:proofErr w:type="spellEnd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) bu çalışmalara ait bilgilerin derlenip değerlendirilmesi gerekmektedir. Yapılan çalışma ve değerlendirmeler neticesinde, elde edilen sonuçlara göre ayrıntılı önlemler belirlenir.</w:t>
      </w:r>
    </w:p>
    <w:p w:rsidR="00A3159F" w:rsidRPr="00FB2205" w:rsidRDefault="00A3159F" w:rsidP="00FB2205">
      <w:pPr>
        <w:pStyle w:val="BodyText"/>
        <w:tabs>
          <w:tab w:val="left" w:pos="284"/>
          <w:tab w:val="left" w:pos="567"/>
        </w:tabs>
        <w:spacing w:line="240" w:lineRule="auto"/>
        <w:rPr>
          <w:rFonts w:cs="Arial"/>
          <w:b/>
          <w:bCs/>
          <w:szCs w:val="24"/>
        </w:rPr>
      </w:pPr>
      <w:r w:rsidRPr="00FB2205">
        <w:rPr>
          <w:rFonts w:cs="Arial"/>
          <w:b/>
          <w:bCs/>
          <w:szCs w:val="24"/>
        </w:rPr>
        <w:t>Uygun Olmayan Alanlar (UOA)</w:t>
      </w:r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Yerleşime uygun olmayan alanlar (UOA) aşağıda belirtilen 5 sınıfa ayrılmıştır.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UOA-1 : Sıvılaşma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UOA-2 : Kütle Hareketleri 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UOA-3 : Sel ve Su Baskını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UOA-4 : Mühendislik Problemler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 xml:space="preserve"> (</w:t>
      </w:r>
      <w:r w:rsidRPr="00FB2205">
        <w:rPr>
          <w:rFonts w:ascii="Arial" w:eastAsia="Times New Roman" w:hAnsi="Arial" w:cs="Arial"/>
          <w:sz w:val="24"/>
          <w:szCs w:val="24"/>
          <w:lang w:eastAsia="tr-TR"/>
        </w:rPr>
        <w:t>Dolgu vb.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>）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UOA-5 : Diğer Mühendislik Problemler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 xml:space="preserve"> (</w:t>
      </w:r>
      <w:r w:rsidRPr="00FB2205">
        <w:rPr>
          <w:rFonts w:ascii="Arial" w:eastAsia="Times New Roman" w:hAnsi="Arial" w:cs="Arial"/>
          <w:sz w:val="24"/>
          <w:szCs w:val="24"/>
          <w:lang w:eastAsia="tr-TR"/>
        </w:rPr>
        <w:t>Taş ocakları vb.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>）</w:t>
      </w:r>
    </w:p>
    <w:p w:rsidR="00A3159F" w:rsidRPr="00FB2205" w:rsidRDefault="00A3159F" w:rsidP="00FB2205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lastRenderedPageBreak/>
        <w:t>Bu alanlar çeşitli problemlerden dolayı, yapılaşma için önlem alınması güç ve mümkün olmayan alanlardır. Bu sebepten dolayı bu alanların yapılaşmaya (özellikle yerleşime) açılmaması gerekmektedir.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UOA-1 alanı sadece, Beykoz’un kıyı bölgelerinin küçük bir bölümünde yer almaktadır.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UOA-2 alanı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Kınalıada’nın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 batı ve güney sahil kesiminde ve Burgazada’nın güney sahil kesiminde yer almaktadır.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UOA-3 alanı, sadece Kartal Bölgesi’ndeki kıyı alanının küçük bir bölümünde yer almaktadır.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UOA-4 alanı iç kısımlardaki alanların birkaç bölümünde yer almaktadır.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UOA-5 alanı, proje alanının özellikle iç kesimlerinde fazla görülmektedir.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Bu tür UOA alanlar, proje alanının % 0.6’ </w:t>
      </w:r>
      <w:proofErr w:type="spellStart"/>
      <w:r w:rsidRPr="00FB2205">
        <w:rPr>
          <w:rFonts w:ascii="Arial" w:eastAsia="Times New Roman" w:hAnsi="Arial" w:cs="Arial"/>
          <w:sz w:val="24"/>
          <w:szCs w:val="24"/>
          <w:lang w:eastAsia="tr-TR"/>
        </w:rPr>
        <w:t>sını</w:t>
      </w:r>
      <w:proofErr w:type="spellEnd"/>
      <w:r w:rsidRPr="00FB2205">
        <w:rPr>
          <w:rFonts w:ascii="Arial" w:eastAsia="Times New Roman" w:hAnsi="Arial" w:cs="Arial"/>
          <w:sz w:val="24"/>
          <w:szCs w:val="24"/>
          <w:lang w:eastAsia="tr-TR"/>
        </w:rPr>
        <w:t xml:space="preserve"> kaplamaktadır. ( UA; alanın % 39.4, ÖA-a; % 11.7 ve ÖA-b; % 48.3’lük bir alanı kaplamaktadır.</w:t>
      </w:r>
      <w:r w:rsidRPr="00FB2205">
        <w:rPr>
          <w:rFonts w:ascii="Arial" w:eastAsia="MS Gothic" w:hAnsi="Arial" w:cs="Arial"/>
          <w:sz w:val="24"/>
          <w:szCs w:val="24"/>
          <w:lang w:eastAsia="tr-TR"/>
        </w:rPr>
        <w:t>）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Daha önce ilçe belediyeler tarafından yapılan, yerleşime uygunluk çalışmaları sonucu belirlenen sınıflamalar ve bu proje kapsamında yapılan çalışmalar sonucu belirlenen sınıflama çeşitlerinin ilişkileri aşağıdaki gibidir;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color w:val="FF0000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İlçe belediyeler tarafından yapılan yerleşime uygunluk haritalarında AJ (Ayrıntılı </w:t>
      </w:r>
      <w:proofErr w:type="spellStart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Jeolojik+Jeofizik+Jeoteknik</w:t>
      </w:r>
      <w:proofErr w:type="spellEnd"/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 Etüt) olarak belirlenen alanların büyük bir kısmı bu projede yapılan çalışmalar sonucu Önlemli Alan</w:t>
      </w:r>
      <w:r w:rsidRPr="00FB2205">
        <w:rPr>
          <w:rFonts w:ascii="Arial" w:eastAsia="MS Gothic" w:hAnsi="Arial" w:cs="Arial"/>
          <w:color w:val="FF0000"/>
          <w:sz w:val="24"/>
          <w:szCs w:val="24"/>
          <w:lang w:eastAsia="tr-TR"/>
        </w:rPr>
        <w:t xml:space="preserve"> (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ÖA-a ve ÖA-b</w:t>
      </w:r>
      <w:r w:rsidRPr="00FB2205">
        <w:rPr>
          <w:rFonts w:ascii="Arial" w:eastAsia="MS Gothic" w:hAnsi="Arial" w:cs="Arial"/>
          <w:color w:val="FF0000"/>
          <w:sz w:val="24"/>
          <w:szCs w:val="24"/>
          <w:lang w:eastAsia="tr-TR"/>
        </w:rPr>
        <w:t xml:space="preserve">) 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olarak belirlenmiştir.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 xml:space="preserve">İlçe belediyelerinin haritalarında yamaçlardaki </w:t>
      </w:r>
      <w:proofErr w:type="spellStart"/>
      <w:r w:rsidRPr="00FB2205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>stabilite</w:t>
      </w:r>
      <w:proofErr w:type="spellEnd"/>
      <w:r w:rsidRPr="00FB2205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 xml:space="preserve"> sorunları nedeni ile AJ olan alanlar; yapılan analiz sonuçlarına göre yarısı ÖA, diğer yarısı ise UA olarak belirlenmiştir.</w:t>
      </w:r>
    </w:p>
    <w:p w:rsidR="00A3159F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sz w:val="24"/>
          <w:szCs w:val="24"/>
          <w:lang w:eastAsia="tr-TR"/>
        </w:rPr>
        <w:t>İlçe belediyelerin haritalarında UOA olarak belirlenen alanlar; bu çalışma kapsamında yapılan analizler sonucu çoğunlukla UOA olarak belirlenmiştir.</w:t>
      </w:r>
    </w:p>
    <w:p w:rsidR="00CD6044" w:rsidRPr="00FB2205" w:rsidRDefault="00A3159F" w:rsidP="00FB2205">
      <w:pPr>
        <w:numPr>
          <w:ilvl w:val="0"/>
          <w:numId w:val="3"/>
        </w:numPr>
        <w:tabs>
          <w:tab w:val="left" w:pos="284"/>
          <w:tab w:val="left" w:pos="567"/>
        </w:tabs>
        <w:spacing w:after="0" w:line="240" w:lineRule="auto"/>
        <w:ind w:left="0" w:firstLine="0"/>
        <w:contextualSpacing/>
        <w:jc w:val="both"/>
        <w:rPr>
          <w:rFonts w:ascii="Arial" w:eastAsia="Times New Roman" w:hAnsi="Arial" w:cs="Arial"/>
          <w:color w:val="FF0000"/>
          <w:sz w:val="24"/>
          <w:szCs w:val="24"/>
          <w:lang w:eastAsia="tr-TR"/>
        </w:rPr>
      </w:pP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İlçe belediyelerin çalışmalarında sahil dolgularının büyük bir kısmı UOA olarak işaretlenmiştir; fakat yapılan ayrıntılı çalışmalar sonucu, bu alanların büyük bir kısmı önlemli alan (ÖA-a ve ÖA-b</w:t>
      </w:r>
      <w:r w:rsidRPr="00FB2205">
        <w:rPr>
          <w:rFonts w:ascii="Arial" w:eastAsia="MS Gothic" w:hAnsi="Arial" w:cs="Arial"/>
          <w:color w:val="FF0000"/>
          <w:sz w:val="24"/>
          <w:szCs w:val="24"/>
          <w:lang w:eastAsia="tr-TR"/>
        </w:rPr>
        <w:t xml:space="preserve"> </w:t>
      </w:r>
      <w:r w:rsidRPr="00FB2205">
        <w:rPr>
          <w:rFonts w:ascii="Arial" w:eastAsia="Times New Roman" w:hAnsi="Arial" w:cs="Arial"/>
          <w:color w:val="FF0000"/>
          <w:sz w:val="24"/>
          <w:szCs w:val="24"/>
          <w:lang w:eastAsia="tr-TR"/>
        </w:rPr>
        <w:t>olarak belirlenmiştir.</w:t>
      </w:r>
      <w:bookmarkStart w:id="7" w:name="_Toc107567156"/>
      <w:bookmarkStart w:id="8" w:name="_Toc111564411"/>
      <w:bookmarkStart w:id="9" w:name="_Toc111564888"/>
      <w:bookmarkStart w:id="10" w:name="_Toc111626402"/>
      <w:bookmarkStart w:id="11" w:name="_Toc111641638"/>
    </w:p>
    <w:p w:rsidR="00A3159F" w:rsidRPr="00FB2205" w:rsidRDefault="004B1444" w:rsidP="00FB2205">
      <w:pPr>
        <w:pStyle w:val="ListParagraph"/>
        <w:numPr>
          <w:ilvl w:val="1"/>
          <w:numId w:val="5"/>
        </w:numPr>
        <w:tabs>
          <w:tab w:val="left" w:pos="284"/>
          <w:tab w:val="left" w:pos="567"/>
        </w:tabs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tr-TR"/>
        </w:rPr>
      </w:pPr>
      <w:r>
        <w:rPr>
          <w:rFonts w:ascii="Arial" w:hAnsi="Arial" w:cs="Arial"/>
          <w:color w:val="FF0000"/>
          <w:sz w:val="24"/>
          <w:szCs w:val="24"/>
        </w:rPr>
        <w:t xml:space="preserve"> </w:t>
      </w:r>
      <w:r w:rsidR="00A3159F" w:rsidRPr="00FB2205">
        <w:rPr>
          <w:rFonts w:ascii="Arial" w:hAnsi="Arial" w:cs="Arial"/>
          <w:color w:val="FF0000"/>
          <w:sz w:val="24"/>
          <w:szCs w:val="24"/>
        </w:rPr>
        <w:t>Yeni yapılacak tüm yapılar için, uygulama öncesinde parsel ölçeğinde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A3159F" w:rsidRPr="00FB2205">
        <w:rPr>
          <w:rFonts w:ascii="Arial" w:eastAsia="Times New Roman" w:hAnsi="Arial" w:cs="Arial"/>
          <w:color w:val="FF0000"/>
          <w:sz w:val="24"/>
          <w:szCs w:val="24"/>
        </w:rPr>
        <w:t>Jeolojik+Jeofizik+Jeoteknik</w:t>
      </w:r>
      <w:proofErr w:type="spellEnd"/>
      <w:r w:rsidR="00A3159F" w:rsidRPr="00FB2205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="00A3159F" w:rsidRPr="00FB2205">
        <w:rPr>
          <w:rFonts w:ascii="Arial" w:hAnsi="Arial" w:cs="Arial"/>
          <w:color w:val="FF0000"/>
          <w:sz w:val="24"/>
          <w:szCs w:val="24"/>
        </w:rPr>
        <w:t>zemin etü</w:t>
      </w:r>
      <w:r w:rsidR="00FB19BB">
        <w:rPr>
          <w:rFonts w:ascii="Arial" w:hAnsi="Arial" w:cs="Arial"/>
          <w:color w:val="FF0000"/>
          <w:sz w:val="24"/>
          <w:szCs w:val="24"/>
        </w:rPr>
        <w:t>t</w:t>
      </w:r>
      <w:r w:rsidR="00A3159F" w:rsidRPr="00FB2205">
        <w:rPr>
          <w:rFonts w:ascii="Arial" w:hAnsi="Arial" w:cs="Arial"/>
          <w:color w:val="FF0000"/>
          <w:sz w:val="24"/>
          <w:szCs w:val="24"/>
        </w:rPr>
        <w:t xml:space="preserve"> çalışmalarının yapılması zorunludur.</w:t>
      </w:r>
      <w:bookmarkEnd w:id="7"/>
      <w:bookmarkEnd w:id="8"/>
      <w:bookmarkEnd w:id="9"/>
      <w:bookmarkEnd w:id="10"/>
      <w:bookmarkEnd w:id="11"/>
    </w:p>
    <w:p w:rsidR="00A3159F" w:rsidRPr="00FB2205" w:rsidRDefault="004B1444" w:rsidP="00FB2205">
      <w:pPr>
        <w:pStyle w:val="Heading2"/>
        <w:numPr>
          <w:ilvl w:val="1"/>
          <w:numId w:val="5"/>
        </w:numPr>
        <w:tabs>
          <w:tab w:val="left" w:pos="284"/>
          <w:tab w:val="left" w:pos="567"/>
        </w:tabs>
        <w:spacing w:before="0" w:after="0" w:line="240" w:lineRule="auto"/>
        <w:rPr>
          <w:rFonts w:ascii="Arial" w:hAnsi="Arial" w:cs="Arial"/>
          <w:b w:val="0"/>
          <w:bCs w:val="0"/>
          <w:szCs w:val="24"/>
        </w:rPr>
      </w:pPr>
      <w:bookmarkStart w:id="12" w:name="_Toc107567157"/>
      <w:bookmarkStart w:id="13" w:name="_Toc111564412"/>
      <w:bookmarkStart w:id="14" w:name="_Toc111564889"/>
      <w:bookmarkStart w:id="15" w:name="_Toc111626403"/>
      <w:bookmarkStart w:id="16" w:name="_Toc111641639"/>
      <w:r>
        <w:rPr>
          <w:rFonts w:ascii="Arial" w:hAnsi="Arial" w:cs="Arial"/>
          <w:b w:val="0"/>
          <w:bCs w:val="0"/>
          <w:szCs w:val="24"/>
        </w:rPr>
        <w:t xml:space="preserve"> </w:t>
      </w:r>
      <w:r w:rsidR="00A3159F" w:rsidRPr="00FB2205">
        <w:rPr>
          <w:rFonts w:ascii="Arial" w:hAnsi="Arial" w:cs="Arial"/>
          <w:b w:val="0"/>
          <w:bCs w:val="0"/>
          <w:szCs w:val="24"/>
        </w:rPr>
        <w:t>Bu çalışma, her türlü nitelikte (Nazım, Uygulama, Mevzi) ve her türlü ölçekte (1/5000,</w:t>
      </w:r>
      <w:r w:rsidR="00FB2205" w:rsidRPr="00FB2205">
        <w:rPr>
          <w:rFonts w:ascii="Arial" w:hAnsi="Arial" w:cs="Arial"/>
          <w:b w:val="0"/>
          <w:bCs w:val="0"/>
          <w:szCs w:val="24"/>
        </w:rPr>
        <w:t xml:space="preserve"> </w:t>
      </w:r>
      <w:r w:rsidR="00A3159F" w:rsidRPr="00FB2205">
        <w:rPr>
          <w:rFonts w:ascii="Arial" w:hAnsi="Arial" w:cs="Arial"/>
          <w:b w:val="0"/>
          <w:bCs w:val="0"/>
          <w:szCs w:val="24"/>
        </w:rPr>
        <w:t xml:space="preserve">1/2000, 1/1000) imar planlarına esas “Yerleşim Amaçlı </w:t>
      </w:r>
      <w:proofErr w:type="spellStart"/>
      <w:r w:rsidR="00A3159F" w:rsidRPr="00FB2205">
        <w:rPr>
          <w:rFonts w:ascii="Arial" w:hAnsi="Arial" w:cs="Arial"/>
          <w:b w:val="0"/>
          <w:bCs w:val="0"/>
          <w:szCs w:val="24"/>
        </w:rPr>
        <w:t>Mikrobölgeleme</w:t>
      </w:r>
      <w:proofErr w:type="spellEnd"/>
      <w:r w:rsidR="00A3159F" w:rsidRPr="00FB2205">
        <w:rPr>
          <w:rFonts w:ascii="Arial" w:hAnsi="Arial" w:cs="Arial"/>
          <w:b w:val="0"/>
          <w:bCs w:val="0"/>
          <w:szCs w:val="24"/>
        </w:rPr>
        <w:t xml:space="preserve"> Çalışması” olup, kesinlikle parsel bazında zemin etü</w:t>
      </w:r>
      <w:r w:rsidR="00367A07">
        <w:rPr>
          <w:rFonts w:ascii="Arial" w:hAnsi="Arial" w:cs="Arial"/>
          <w:b w:val="0"/>
          <w:bCs w:val="0"/>
          <w:szCs w:val="24"/>
        </w:rPr>
        <w:t>t</w:t>
      </w:r>
      <w:r w:rsidR="00A3159F" w:rsidRPr="00FB2205">
        <w:rPr>
          <w:rFonts w:ascii="Arial" w:hAnsi="Arial" w:cs="Arial"/>
          <w:b w:val="0"/>
          <w:bCs w:val="0"/>
          <w:szCs w:val="24"/>
        </w:rPr>
        <w:t xml:space="preserve"> çalışması olarak kullanılamaz.</w:t>
      </w:r>
      <w:bookmarkEnd w:id="12"/>
      <w:bookmarkEnd w:id="13"/>
      <w:bookmarkEnd w:id="14"/>
      <w:bookmarkEnd w:id="15"/>
      <w:bookmarkEnd w:id="16"/>
    </w:p>
    <w:p w:rsidR="00A3159F" w:rsidRPr="00FB2205" w:rsidRDefault="00A3159F" w:rsidP="00FB2205">
      <w:pPr>
        <w:pStyle w:val="Heading2"/>
        <w:numPr>
          <w:ilvl w:val="1"/>
          <w:numId w:val="5"/>
        </w:numPr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b w:val="0"/>
          <w:bCs w:val="0"/>
          <w:szCs w:val="24"/>
        </w:rPr>
      </w:pPr>
      <w:bookmarkStart w:id="17" w:name="_Toc107567158"/>
      <w:bookmarkStart w:id="18" w:name="_Toc111564413"/>
      <w:bookmarkStart w:id="19" w:name="_Toc111564890"/>
      <w:r w:rsidRPr="00FB2205">
        <w:rPr>
          <w:rFonts w:ascii="Arial" w:hAnsi="Arial" w:cs="Arial"/>
          <w:b w:val="0"/>
          <w:bCs w:val="0"/>
          <w:szCs w:val="24"/>
        </w:rPr>
        <w:t xml:space="preserve"> </w:t>
      </w:r>
      <w:bookmarkStart w:id="20" w:name="_Toc111626404"/>
      <w:bookmarkStart w:id="21" w:name="_Toc111641640"/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Proje alanı, 2018 tarihli yeni Türkiye Deprem Bölgeleri </w:t>
      </w:r>
      <w:proofErr w:type="spellStart"/>
      <w:r w:rsidRPr="00FB2205">
        <w:rPr>
          <w:rFonts w:ascii="Arial" w:hAnsi="Arial" w:cs="Arial"/>
          <w:b w:val="0"/>
          <w:bCs w:val="0"/>
          <w:color w:val="FF0000"/>
          <w:szCs w:val="24"/>
        </w:rPr>
        <w:t>Haritası’na</w:t>
      </w:r>
      <w:proofErr w:type="spellEnd"/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 göre maksimum yatay ivme (PGA) değeri 0.5g ve 0.6g arasında değişen yüksek değerlerde  olan Deprem Kuşağı içerisinde yer almaktadır. Bu nedenle, planlama ve proje alanında </w:t>
      </w:r>
      <w:bookmarkEnd w:id="17"/>
      <w:bookmarkEnd w:id="18"/>
      <w:bookmarkEnd w:id="19"/>
      <w:bookmarkEnd w:id="20"/>
      <w:bookmarkEnd w:id="21"/>
      <w:r w:rsidRPr="00FB2205">
        <w:rPr>
          <w:rFonts w:ascii="Arial" w:hAnsi="Arial" w:cs="Arial"/>
          <w:b w:val="0"/>
          <w:bCs w:val="0"/>
          <w:szCs w:val="24"/>
        </w:rPr>
        <w:t>yapılacak her türlü yapılaşmada 18.03.2018 tarihli Resmi Gazetede yayımlanan “Türkiye Bina Deprem Yönetmeliği” ile 14.07.2007 tarihli Resmi Gazetede yayımlanan “Afet Bölgelerinde yapılacak yapılar hakkında Yönetmelik” esaslarına uyulacaktır.</w:t>
      </w:r>
    </w:p>
    <w:p w:rsidR="00A3159F" w:rsidRPr="00FB2205" w:rsidRDefault="00A3159F" w:rsidP="00FB2205">
      <w:pPr>
        <w:pStyle w:val="Heading2"/>
        <w:numPr>
          <w:ilvl w:val="1"/>
          <w:numId w:val="5"/>
        </w:numPr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b w:val="0"/>
          <w:bCs w:val="0"/>
          <w:color w:val="FF0000"/>
          <w:szCs w:val="24"/>
        </w:rPr>
      </w:pPr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Parsel bazında ayrıntılı </w:t>
      </w:r>
      <w:proofErr w:type="spellStart"/>
      <w:r w:rsidRPr="00FB2205">
        <w:rPr>
          <w:rFonts w:ascii="Arial" w:eastAsia="Times New Roman" w:hAnsi="Arial" w:cs="Arial"/>
          <w:b w:val="0"/>
          <w:bCs w:val="0"/>
          <w:color w:val="FF0000"/>
          <w:szCs w:val="24"/>
        </w:rPr>
        <w:t>Jeolojik+Jeofizik+Jeoteknik</w:t>
      </w:r>
      <w:proofErr w:type="spellEnd"/>
      <w:r w:rsidRPr="00FB2205">
        <w:rPr>
          <w:rFonts w:ascii="Arial" w:eastAsia="Times New Roman" w:hAnsi="Arial" w:cs="Arial"/>
          <w:b w:val="0"/>
          <w:bCs w:val="0"/>
          <w:color w:val="FF0000"/>
          <w:szCs w:val="24"/>
        </w:rPr>
        <w:t xml:space="preserve"> etüt</w:t>
      </w:r>
      <w:r w:rsidRPr="00FB2205">
        <w:rPr>
          <w:rFonts w:ascii="Arial" w:hAnsi="Arial" w:cs="Arial"/>
          <w:b w:val="0"/>
          <w:bCs w:val="0"/>
          <w:color w:val="FF0000"/>
          <w:szCs w:val="24"/>
        </w:rPr>
        <w:t>ler (AJ) ile hazırlanacak temel ve zemin etüt raporları onaylanmadan ve bu raporlarda belirtilen mühendislik tespit ve önlemleri alınmadan uygulamaya geçilemez.</w:t>
      </w:r>
    </w:p>
    <w:p w:rsidR="00A3159F" w:rsidRPr="001B2909" w:rsidRDefault="00A3159F" w:rsidP="00A3159F">
      <w:pPr>
        <w:pStyle w:val="Heading2"/>
        <w:numPr>
          <w:ilvl w:val="1"/>
          <w:numId w:val="5"/>
        </w:numPr>
        <w:tabs>
          <w:tab w:val="left" w:pos="284"/>
          <w:tab w:val="left" w:pos="567"/>
        </w:tabs>
        <w:spacing w:before="0" w:after="0" w:line="240" w:lineRule="auto"/>
        <w:ind w:left="0" w:firstLine="0"/>
        <w:rPr>
          <w:rFonts w:ascii="Arial" w:hAnsi="Arial" w:cs="Arial"/>
          <w:b w:val="0"/>
          <w:bCs w:val="0"/>
          <w:color w:val="FF0000"/>
          <w:szCs w:val="24"/>
        </w:rPr>
      </w:pPr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Planlama yapılacak alanda yeni bir imar planına esas ayrıntılı </w:t>
      </w:r>
      <w:proofErr w:type="spellStart"/>
      <w:r w:rsidRPr="00FB2205">
        <w:rPr>
          <w:rFonts w:ascii="Arial" w:eastAsia="Times New Roman" w:hAnsi="Arial" w:cs="Arial"/>
          <w:b w:val="0"/>
          <w:bCs w:val="0"/>
          <w:color w:val="FF0000"/>
          <w:szCs w:val="24"/>
        </w:rPr>
        <w:t>Jeolojik+Jeofizik+Jeoteknik</w:t>
      </w:r>
      <w:proofErr w:type="spellEnd"/>
      <w:r w:rsidRPr="00FB2205">
        <w:rPr>
          <w:rFonts w:ascii="Arial" w:eastAsia="Times New Roman" w:hAnsi="Arial" w:cs="Arial"/>
          <w:b w:val="0"/>
          <w:bCs w:val="0"/>
          <w:color w:val="FF0000"/>
          <w:szCs w:val="24"/>
        </w:rPr>
        <w:t xml:space="preserve"> etüt</w:t>
      </w:r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ler (AJ) etüt raporu onaylanmadan </w:t>
      </w:r>
      <w:proofErr w:type="spellStart"/>
      <w:r w:rsidRPr="00FB2205">
        <w:rPr>
          <w:rFonts w:ascii="Arial" w:hAnsi="Arial" w:cs="Arial"/>
          <w:b w:val="0"/>
          <w:bCs w:val="0"/>
          <w:color w:val="FF0000"/>
          <w:szCs w:val="24"/>
        </w:rPr>
        <w:t>inşaai</w:t>
      </w:r>
      <w:proofErr w:type="spellEnd"/>
      <w:r w:rsidRPr="00FB2205">
        <w:rPr>
          <w:rFonts w:ascii="Arial" w:hAnsi="Arial" w:cs="Arial"/>
          <w:b w:val="0"/>
          <w:bCs w:val="0"/>
          <w:color w:val="FF0000"/>
          <w:szCs w:val="24"/>
        </w:rPr>
        <w:t xml:space="preserve"> müdahalede bulunulamaz ve yapı ruhsatı düzenlenemez.</w:t>
      </w:r>
    </w:p>
    <w:p w:rsidR="001B2909" w:rsidRDefault="00857A4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---------------------------------------------------------------------------------------------------------------------------</w:t>
      </w:r>
    </w:p>
    <w:p w:rsidR="00A3159F" w:rsidRDefault="00FB2205">
      <w:pPr>
        <w:rPr>
          <w:b/>
          <w:bCs/>
          <w:sz w:val="24"/>
          <w:szCs w:val="24"/>
        </w:rPr>
      </w:pPr>
      <w:r w:rsidRPr="00FB2205">
        <w:rPr>
          <w:b/>
          <w:bCs/>
          <w:sz w:val="24"/>
          <w:szCs w:val="24"/>
        </w:rPr>
        <w:t xml:space="preserve">Önerilen değişikler konusunda </w:t>
      </w:r>
      <w:r w:rsidR="00C15C7C">
        <w:rPr>
          <w:b/>
          <w:bCs/>
          <w:sz w:val="24"/>
          <w:szCs w:val="24"/>
        </w:rPr>
        <w:t>açıklamalarım:</w:t>
      </w:r>
    </w:p>
    <w:p w:rsidR="00FB2205" w:rsidRDefault="00FB2205" w:rsidP="003A1D9F">
      <w:pPr>
        <w:pStyle w:val="ListParagraph"/>
        <w:numPr>
          <w:ilvl w:val="0"/>
          <w:numId w:val="6"/>
        </w:numPr>
        <w:ind w:left="360"/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</w:pPr>
      <w:r w:rsidRPr="006458F9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lastRenderedPageBreak/>
        <w:t xml:space="preserve">Anadolu Yakası Mikro Bölgeleme Raporu 2010 yılında İstanbul Büyükşehir Belediyesi tarafından yapılmış </w:t>
      </w:r>
      <w:r w:rsidR="006458F9" w:rsidRPr="006458F9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>ve daha sonra AFAD tarafından onaylanmıştır. Bu nedenle İBB açıklaması eklenmiştir.</w:t>
      </w:r>
      <w:r w:rsidR="0024769F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 xml:space="preserve"> Değişiklikler </w:t>
      </w:r>
      <w:r w:rsidR="0024769F" w:rsidRPr="0024769F">
        <w:rPr>
          <w:rFonts w:ascii="Arial" w:eastAsia="Times New Roman" w:hAnsi="Arial" w:cs="Arial"/>
          <w:color w:val="FF0000"/>
          <w:sz w:val="24"/>
          <w:szCs w:val="24"/>
          <w:lang w:eastAsia="tr-TR"/>
        </w:rPr>
        <w:t xml:space="preserve">kırmızı renkli </w:t>
      </w:r>
      <w:r w:rsidR="0024769F">
        <w:rPr>
          <w:rFonts w:ascii="Arial" w:eastAsia="Times New Roman" w:hAnsi="Arial" w:cs="Arial"/>
          <w:color w:val="000000" w:themeColor="text1"/>
          <w:sz w:val="24"/>
          <w:szCs w:val="24"/>
          <w:lang w:eastAsia="tr-TR"/>
        </w:rPr>
        <w:t>puntolarla yazılmıştır.</w:t>
      </w:r>
    </w:p>
    <w:p w:rsidR="00635C6A" w:rsidRDefault="00FE7C90" w:rsidP="00635C6A">
      <w:pPr>
        <w:pStyle w:val="Heading2"/>
        <w:numPr>
          <w:ilvl w:val="0"/>
          <w:numId w:val="6"/>
        </w:numPr>
        <w:tabs>
          <w:tab w:val="left" w:pos="284"/>
          <w:tab w:val="left" w:pos="567"/>
        </w:tabs>
        <w:spacing w:before="0" w:after="0" w:line="240" w:lineRule="auto"/>
        <w:ind w:left="360"/>
        <w:rPr>
          <w:rFonts w:ascii="Arial" w:hAnsi="Arial" w:cs="Arial"/>
          <w:b w:val="0"/>
          <w:bCs w:val="0"/>
          <w:color w:val="000000" w:themeColor="text1"/>
          <w:szCs w:val="24"/>
        </w:rPr>
      </w:pPr>
      <w:r w:rsidRPr="00635C6A">
        <w:rPr>
          <w:rFonts w:ascii="Arial" w:eastAsia="Times New Roman" w:hAnsi="Arial" w:cs="Arial"/>
          <w:color w:val="000000" w:themeColor="text1"/>
          <w:szCs w:val="24"/>
        </w:rPr>
        <w:t xml:space="preserve">5.1 </w:t>
      </w:r>
      <w:proofErr w:type="spellStart"/>
      <w:r w:rsidRPr="00635C6A">
        <w:rPr>
          <w:rFonts w:ascii="Arial" w:eastAsia="Times New Roman" w:hAnsi="Arial" w:cs="Arial"/>
          <w:color w:val="000000" w:themeColor="text1"/>
          <w:szCs w:val="24"/>
        </w:rPr>
        <w:t>nolu</w:t>
      </w:r>
      <w:proofErr w:type="spellEnd"/>
      <w:r>
        <w:rPr>
          <w:rFonts w:ascii="Arial" w:eastAsia="Times New Roman" w:hAnsi="Arial" w:cs="Arial"/>
          <w:b w:val="0"/>
          <w:bCs w:val="0"/>
          <w:color w:val="000000" w:themeColor="text1"/>
          <w:szCs w:val="24"/>
        </w:rPr>
        <w:t xml:space="preserve"> </w:t>
      </w:r>
      <w:r w:rsidR="006458F9" w:rsidRPr="003A1D9F">
        <w:rPr>
          <w:rFonts w:ascii="Arial" w:eastAsia="Times New Roman" w:hAnsi="Arial" w:cs="Arial"/>
          <w:b w:val="0"/>
          <w:bCs w:val="0"/>
          <w:color w:val="000000" w:themeColor="text1"/>
          <w:szCs w:val="24"/>
        </w:rPr>
        <w:t>“</w:t>
      </w:r>
      <w:r w:rsidR="006458F9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Yerleşime Uygunluk değerlendirmesine ilişkin sonuç ve öneriler aşağıdaki gibidir” başlığı altında yer alan 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“Uygun Alanlar (UA)</w:t>
      </w:r>
      <w:r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, Önlemli Alanlar (ÖA) ve </w:t>
      </w:r>
      <w:r w:rsidR="000F2326">
        <w:rPr>
          <w:rFonts w:ascii="Arial" w:hAnsi="Arial" w:cs="Arial"/>
          <w:b w:val="0"/>
          <w:bCs w:val="0"/>
          <w:color w:val="000000" w:themeColor="text1"/>
          <w:szCs w:val="24"/>
        </w:rPr>
        <w:t>Uygun Olmayan Alanlar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” başlığı altındaki zemin durumları açıklamasına </w:t>
      </w:r>
      <w:r w:rsidR="001B2909">
        <w:rPr>
          <w:rFonts w:ascii="Arial" w:hAnsi="Arial" w:cs="Arial"/>
          <w:b w:val="0"/>
          <w:bCs w:val="0"/>
          <w:color w:val="000000" w:themeColor="text1"/>
          <w:szCs w:val="24"/>
        </w:rPr>
        <w:t>aşağıda</w:t>
      </w:r>
      <w:r w:rsidR="000F2326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ki referanslar başlığı altında </w:t>
      </w:r>
      <w:r w:rsidR="001B2909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listesi verilen resmi kararlar doğrultusunda </w:t>
      </w:r>
      <w:r w:rsidR="000F2326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birlikte yapılması öngörülen </w:t>
      </w:r>
      <w:proofErr w:type="spellStart"/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jeofizi</w:t>
      </w:r>
      <w:r w:rsidR="006B6961">
        <w:rPr>
          <w:rFonts w:ascii="Arial" w:hAnsi="Arial" w:cs="Arial"/>
          <w:b w:val="0"/>
          <w:bCs w:val="0"/>
          <w:color w:val="000000" w:themeColor="text1"/>
          <w:szCs w:val="24"/>
        </w:rPr>
        <w:t>k+</w:t>
      </w:r>
      <w:r w:rsidR="000F2326">
        <w:rPr>
          <w:rFonts w:ascii="Arial" w:hAnsi="Arial" w:cs="Arial"/>
          <w:b w:val="0"/>
          <w:bCs w:val="0"/>
          <w:color w:val="000000" w:themeColor="text1"/>
          <w:szCs w:val="24"/>
        </w:rPr>
        <w:t>j</w:t>
      </w:r>
      <w:r w:rsidR="001B2909">
        <w:rPr>
          <w:rFonts w:ascii="Arial" w:hAnsi="Arial" w:cs="Arial"/>
          <w:b w:val="0"/>
          <w:bCs w:val="0"/>
          <w:color w:val="000000" w:themeColor="text1"/>
          <w:szCs w:val="24"/>
        </w:rPr>
        <w:t>eoloji</w:t>
      </w:r>
      <w:r w:rsidR="006B6961">
        <w:rPr>
          <w:rFonts w:ascii="Arial" w:hAnsi="Arial" w:cs="Arial"/>
          <w:b w:val="0"/>
          <w:bCs w:val="0"/>
          <w:color w:val="000000" w:themeColor="text1"/>
          <w:szCs w:val="24"/>
        </w:rPr>
        <w:t>+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jeoteknik</w:t>
      </w:r>
      <w:proofErr w:type="spellEnd"/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 </w:t>
      </w:r>
      <w:r w:rsidR="001B2909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araştırmalar 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ibare</w:t>
      </w:r>
      <w:r w:rsidR="001B2909">
        <w:rPr>
          <w:rFonts w:ascii="Arial" w:hAnsi="Arial" w:cs="Arial"/>
          <w:b w:val="0"/>
          <w:bCs w:val="0"/>
          <w:color w:val="000000" w:themeColor="text1"/>
          <w:szCs w:val="24"/>
        </w:rPr>
        <w:t>leri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 eklenmiştir. Benzer şekilde aynı başlık altında ayrıntılı zemin etütleri ifadelerini takibe</w:t>
      </w:r>
      <w:r w:rsidR="003A1D9F">
        <w:rPr>
          <w:rFonts w:ascii="Arial" w:hAnsi="Arial" w:cs="Arial"/>
          <w:b w:val="0"/>
          <w:bCs w:val="0"/>
          <w:color w:val="000000" w:themeColor="text1"/>
          <w:szCs w:val="24"/>
        </w:rPr>
        <w:t>n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 (</w:t>
      </w:r>
      <w:proofErr w:type="spellStart"/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Jeolojik+Jeofizik+Jeoteknik</w:t>
      </w:r>
      <w:proofErr w:type="spellEnd"/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) </w:t>
      </w:r>
      <w:r w:rsidR="003A1D9F">
        <w:rPr>
          <w:rFonts w:ascii="Arial" w:hAnsi="Arial" w:cs="Arial"/>
          <w:b w:val="0"/>
          <w:bCs w:val="0"/>
          <w:color w:val="000000" w:themeColor="text1"/>
          <w:szCs w:val="24"/>
        </w:rPr>
        <w:t xml:space="preserve">açıklamasının yer alması </w:t>
      </w:r>
      <w:r w:rsidR="003A1D9F" w:rsidRPr="003A1D9F">
        <w:rPr>
          <w:rFonts w:ascii="Arial" w:hAnsi="Arial" w:cs="Arial"/>
          <w:b w:val="0"/>
          <w:bCs w:val="0"/>
          <w:color w:val="000000" w:themeColor="text1"/>
          <w:szCs w:val="24"/>
        </w:rPr>
        <w:t>zemin durumunun sağlıklı bilinmesi için bu üç araştırma tekniğinin bir arada yapılması gerek</w:t>
      </w:r>
      <w:r w:rsidR="003A1D9F">
        <w:rPr>
          <w:rFonts w:ascii="Arial" w:hAnsi="Arial" w:cs="Arial"/>
          <w:b w:val="0"/>
          <w:bCs w:val="0"/>
          <w:color w:val="000000" w:themeColor="text1"/>
          <w:szCs w:val="24"/>
        </w:rPr>
        <w:t>tiği vurgulanmıştır.</w:t>
      </w:r>
    </w:p>
    <w:p w:rsidR="00367A07" w:rsidRPr="00635C6A" w:rsidRDefault="00367A07" w:rsidP="00635C6A">
      <w:pPr>
        <w:pStyle w:val="Heading2"/>
        <w:numPr>
          <w:ilvl w:val="0"/>
          <w:numId w:val="6"/>
        </w:numPr>
        <w:tabs>
          <w:tab w:val="left" w:pos="284"/>
          <w:tab w:val="left" w:pos="567"/>
        </w:tabs>
        <w:spacing w:before="0" w:after="0" w:line="240" w:lineRule="auto"/>
        <w:ind w:left="360"/>
        <w:rPr>
          <w:rFonts w:ascii="Arial" w:hAnsi="Arial" w:cs="Arial"/>
          <w:b w:val="0"/>
          <w:bCs w:val="0"/>
          <w:color w:val="000000" w:themeColor="text1"/>
          <w:szCs w:val="24"/>
        </w:rPr>
      </w:pPr>
      <w:r w:rsidRPr="00635C6A">
        <w:rPr>
          <w:rFonts w:ascii="Arial" w:hAnsi="Arial" w:cs="Arial"/>
          <w:szCs w:val="24"/>
        </w:rPr>
        <w:t>5.2</w:t>
      </w:r>
      <w:r w:rsidR="00635C6A" w:rsidRPr="00635C6A">
        <w:rPr>
          <w:rFonts w:ascii="Arial" w:hAnsi="Arial" w:cs="Arial"/>
          <w:szCs w:val="24"/>
        </w:rPr>
        <w:t xml:space="preserve">, 5.3, 5.4, 5.5, 5.6 ve 5.7 </w:t>
      </w:r>
      <w:proofErr w:type="spellStart"/>
      <w:r w:rsidR="00635C6A" w:rsidRPr="00635C6A">
        <w:rPr>
          <w:rFonts w:ascii="Arial" w:hAnsi="Arial" w:cs="Arial"/>
          <w:szCs w:val="24"/>
        </w:rPr>
        <w:t>no’lu</w:t>
      </w:r>
      <w:proofErr w:type="spellEnd"/>
      <w:r w:rsidR="00635C6A" w:rsidRPr="00635C6A">
        <w:rPr>
          <w:rFonts w:ascii="Arial" w:hAnsi="Arial" w:cs="Arial"/>
          <w:szCs w:val="24"/>
        </w:rPr>
        <w:t xml:space="preserve"> </w:t>
      </w:r>
      <w:r w:rsidR="00635C6A" w:rsidRPr="00635C6A">
        <w:rPr>
          <w:rFonts w:ascii="Arial" w:hAnsi="Arial" w:cs="Arial"/>
          <w:b w:val="0"/>
          <w:bCs w:val="0"/>
          <w:szCs w:val="24"/>
        </w:rPr>
        <w:t>maddelerde yeni düzenlemeler yapılmış ve madde sayısı 5.1, 5.2,, 5.3, 5.4, 5.5 ve 5.6 olarak yeniden düzenlenmiştir.</w:t>
      </w:r>
    </w:p>
    <w:p w:rsidR="003C7C9D" w:rsidRDefault="003C7C9D">
      <w:pPr>
        <w:rPr>
          <w:b/>
          <w:bCs/>
          <w:sz w:val="24"/>
          <w:szCs w:val="24"/>
        </w:rPr>
      </w:pPr>
    </w:p>
    <w:p w:rsidR="006458F9" w:rsidRDefault="001B290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Referanslar:</w:t>
      </w:r>
    </w:p>
    <w:p w:rsidR="001B2909" w:rsidRPr="001B2909" w:rsidRDefault="001B2909" w:rsidP="001B2909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1B2909">
        <w:rPr>
          <w:b/>
          <w:bCs/>
          <w:sz w:val="24"/>
          <w:szCs w:val="24"/>
        </w:rPr>
        <w:t xml:space="preserve">Kazı Güvenliği Genelgesi: </w:t>
      </w:r>
      <w:hyperlink r:id="rId7" w:history="1">
        <w:r w:rsidRPr="001B2909">
          <w:rPr>
            <w:rStyle w:val="Hyperlink"/>
            <w:b/>
            <w:bCs/>
            <w:sz w:val="24"/>
            <w:szCs w:val="24"/>
          </w:rPr>
          <w:t>https://isparta.csb.gov.tr/kazi-guvenligi-ve-alinacak-onlemler-genelgesi-haber-279490</w:t>
        </w:r>
      </w:hyperlink>
      <w:r w:rsidRPr="001B2909">
        <w:rPr>
          <w:b/>
          <w:bCs/>
          <w:sz w:val="24"/>
          <w:szCs w:val="24"/>
        </w:rPr>
        <w:t xml:space="preserve"> </w:t>
      </w:r>
    </w:p>
    <w:p w:rsidR="001B2909" w:rsidRPr="001B2909" w:rsidRDefault="001B2909" w:rsidP="001B2909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1B2909">
        <w:rPr>
          <w:b/>
          <w:bCs/>
          <w:sz w:val="24"/>
          <w:szCs w:val="24"/>
        </w:rPr>
        <w:t xml:space="preserve">Planlı Alanlar İmar Yönetmeliği: </w:t>
      </w:r>
      <w:hyperlink r:id="rId8" w:history="1">
        <w:r w:rsidRPr="001B2909">
          <w:rPr>
            <w:rStyle w:val="Hyperlink"/>
            <w:b/>
            <w:bCs/>
            <w:sz w:val="24"/>
            <w:szCs w:val="24"/>
          </w:rPr>
          <w:t>https://www.mevzuat.gov.tr/File/GeneratePdf?mevzuatNo=23722&amp;mevzuatTur=KurumVeKurulusYonetmeligi&amp;mevzuatTertip=5</w:t>
        </w:r>
      </w:hyperlink>
      <w:r w:rsidRPr="001B2909">
        <w:rPr>
          <w:b/>
          <w:bCs/>
          <w:sz w:val="24"/>
          <w:szCs w:val="24"/>
        </w:rPr>
        <w:t xml:space="preserve"> </w:t>
      </w:r>
    </w:p>
    <w:p w:rsidR="001B2909" w:rsidRPr="001B2909" w:rsidRDefault="001B2909" w:rsidP="001B2909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1B2909">
        <w:rPr>
          <w:b/>
          <w:bCs/>
          <w:sz w:val="24"/>
          <w:szCs w:val="24"/>
        </w:rPr>
        <w:t xml:space="preserve">İstanbul İmar Yönetmeliği:  </w:t>
      </w:r>
      <w:hyperlink r:id="rId9" w:history="1"/>
      <w:r w:rsidRPr="001B2909">
        <w:rPr>
          <w:b/>
          <w:bCs/>
          <w:sz w:val="24"/>
          <w:szCs w:val="24"/>
        </w:rPr>
        <w:t xml:space="preserve"> </w:t>
      </w:r>
      <w:hyperlink r:id="rId10" w:history="1">
        <w:r w:rsidRPr="001B2909">
          <w:rPr>
            <w:rStyle w:val="Hyperlink"/>
            <w:b/>
            <w:bCs/>
            <w:sz w:val="24"/>
            <w:szCs w:val="24"/>
          </w:rPr>
          <w:t>https://www.resmigazete.gov.tr/eskiler/2018/05/20180520-4.htm</w:t>
        </w:r>
      </w:hyperlink>
      <w:r w:rsidRPr="001B2909">
        <w:rPr>
          <w:b/>
          <w:bCs/>
          <w:sz w:val="24"/>
          <w:szCs w:val="24"/>
        </w:rPr>
        <w:t xml:space="preserve"> </w:t>
      </w:r>
    </w:p>
    <w:p w:rsidR="001B2909" w:rsidRPr="00857A4E" w:rsidRDefault="001B2909" w:rsidP="001B2909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1B2909">
        <w:rPr>
          <w:b/>
          <w:bCs/>
          <w:sz w:val="24"/>
          <w:szCs w:val="24"/>
        </w:rPr>
        <w:t xml:space="preserve">Zemin Etüdü Uygulama Esasları Rapor Formatı Tebliği: </w:t>
      </w:r>
      <w:hyperlink r:id="rId11" w:history="1">
        <w:r w:rsidRPr="001B2909">
          <w:rPr>
            <w:rStyle w:val="Hyperlink"/>
            <w:b/>
            <w:bCs/>
            <w:sz w:val="24"/>
            <w:szCs w:val="24"/>
          </w:rPr>
          <w:t>https://www.resmigazete.gov.tr/eskiler/2019/03/20190309-5.htm</w:t>
        </w:r>
      </w:hyperlink>
      <w:r w:rsidRPr="001B2909">
        <w:rPr>
          <w:b/>
          <w:bCs/>
          <w:sz w:val="24"/>
          <w:szCs w:val="24"/>
        </w:rPr>
        <w:t xml:space="preserve"> </w:t>
      </w:r>
    </w:p>
    <w:sectPr w:rsidR="001B2909" w:rsidRPr="00857A4E">
      <w:footerReference w:type="even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42D9" w:rsidRDefault="003F42D9">
      <w:pPr>
        <w:spacing w:after="0" w:line="240" w:lineRule="auto"/>
      </w:pPr>
      <w:r>
        <w:separator/>
      </w:r>
    </w:p>
  </w:endnote>
  <w:endnote w:type="continuationSeparator" w:id="0">
    <w:p w:rsidR="003F42D9" w:rsidRDefault="003F4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34206983"/>
      <w:docPartObj>
        <w:docPartGallery w:val="Page Numbers (Bottom of Page)"/>
        <w:docPartUnique/>
      </w:docPartObj>
    </w:sdtPr>
    <w:sdtContent>
      <w:p w:rsidR="001716BC" w:rsidRDefault="00000000" w:rsidP="00D733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716BC" w:rsidRDefault="001716BC" w:rsidP="00F656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46342896"/>
      <w:docPartObj>
        <w:docPartGallery w:val="Page Numbers (Bottom of Page)"/>
        <w:docPartUnique/>
      </w:docPartObj>
    </w:sdtPr>
    <w:sdtContent>
      <w:p w:rsidR="001716BC" w:rsidRDefault="00000000" w:rsidP="00D733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1716BC" w:rsidRDefault="001716BC" w:rsidP="00F6566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42D9" w:rsidRDefault="003F42D9">
      <w:pPr>
        <w:spacing w:after="0" w:line="240" w:lineRule="auto"/>
      </w:pPr>
      <w:r>
        <w:separator/>
      </w:r>
    </w:p>
  </w:footnote>
  <w:footnote w:type="continuationSeparator" w:id="0">
    <w:p w:rsidR="003F42D9" w:rsidRDefault="003F42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B09F9"/>
    <w:multiLevelType w:val="hybridMultilevel"/>
    <w:tmpl w:val="C61232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85201"/>
    <w:multiLevelType w:val="multilevel"/>
    <w:tmpl w:val="11506A2E"/>
    <w:lvl w:ilvl="0">
      <w:start w:val="1"/>
      <w:numFmt w:val="decimal"/>
      <w:pStyle w:val="Heading1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57A64B94"/>
    <w:multiLevelType w:val="hybridMultilevel"/>
    <w:tmpl w:val="88549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14793"/>
    <w:multiLevelType w:val="multilevel"/>
    <w:tmpl w:val="500654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75A21271"/>
    <w:multiLevelType w:val="hybridMultilevel"/>
    <w:tmpl w:val="2CECD5D4"/>
    <w:lvl w:ilvl="0" w:tplc="9E30223A">
      <w:start w:val="1"/>
      <w:numFmt w:val="decimal"/>
      <w:pStyle w:val="Heading2"/>
      <w:lvlText w:val="2.%1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593AF8"/>
    <w:multiLevelType w:val="hybridMultilevel"/>
    <w:tmpl w:val="D1BE174C"/>
    <w:lvl w:ilvl="0" w:tplc="69C8B97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899720">
    <w:abstractNumId w:val="4"/>
  </w:num>
  <w:num w:numId="2" w16cid:durableId="2056850602">
    <w:abstractNumId w:val="1"/>
  </w:num>
  <w:num w:numId="3" w16cid:durableId="159464637">
    <w:abstractNumId w:val="0"/>
  </w:num>
  <w:num w:numId="4" w16cid:durableId="1545021258">
    <w:abstractNumId w:val="1"/>
    <w:lvlOverride w:ilvl="0">
      <w:startOverride w:val="5"/>
    </w:lvlOverride>
    <w:lvlOverride w:ilvl="1">
      <w:startOverride w:val="2"/>
    </w:lvlOverride>
  </w:num>
  <w:num w:numId="5" w16cid:durableId="301234200">
    <w:abstractNumId w:val="3"/>
  </w:num>
  <w:num w:numId="6" w16cid:durableId="848300226">
    <w:abstractNumId w:val="5"/>
  </w:num>
  <w:num w:numId="7" w16cid:durableId="5431806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59F"/>
    <w:rsid w:val="000244C6"/>
    <w:rsid w:val="000F2326"/>
    <w:rsid w:val="001716BC"/>
    <w:rsid w:val="00177C53"/>
    <w:rsid w:val="001B2909"/>
    <w:rsid w:val="001D14FC"/>
    <w:rsid w:val="0024769F"/>
    <w:rsid w:val="00354150"/>
    <w:rsid w:val="003666D7"/>
    <w:rsid w:val="00367A07"/>
    <w:rsid w:val="003A1D9F"/>
    <w:rsid w:val="003C7C9D"/>
    <w:rsid w:val="003F42D9"/>
    <w:rsid w:val="004B1444"/>
    <w:rsid w:val="0051742D"/>
    <w:rsid w:val="00635C6A"/>
    <w:rsid w:val="006458F9"/>
    <w:rsid w:val="006B6961"/>
    <w:rsid w:val="00857A4E"/>
    <w:rsid w:val="00956154"/>
    <w:rsid w:val="009C3726"/>
    <w:rsid w:val="00A3159F"/>
    <w:rsid w:val="00B9193F"/>
    <w:rsid w:val="00BF578E"/>
    <w:rsid w:val="00C15C7C"/>
    <w:rsid w:val="00CD6044"/>
    <w:rsid w:val="00D0543A"/>
    <w:rsid w:val="00E453BB"/>
    <w:rsid w:val="00E92348"/>
    <w:rsid w:val="00F2350B"/>
    <w:rsid w:val="00FB19BB"/>
    <w:rsid w:val="00FB2205"/>
    <w:rsid w:val="00FD4161"/>
    <w:rsid w:val="00FE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4C47BE"/>
  <w15:chartTrackingRefBased/>
  <w15:docId w15:val="{8D88B653-14B8-954F-92CF-9BE55B65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59F"/>
    <w:pPr>
      <w:spacing w:after="200" w:line="276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A3159F"/>
    <w:pPr>
      <w:numPr>
        <w:numId w:val="2"/>
      </w:numPr>
      <w:autoSpaceDE w:val="0"/>
      <w:autoSpaceDN w:val="0"/>
      <w:adjustRightInd w:val="0"/>
      <w:spacing w:before="120" w:after="120" w:line="240" w:lineRule="auto"/>
      <w:jc w:val="both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48"/>
      <w:lang w:eastAsia="tr-T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159F"/>
    <w:pPr>
      <w:keepNext/>
      <w:keepLines/>
      <w:numPr>
        <w:numId w:val="1"/>
      </w:numPr>
      <w:autoSpaceDE w:val="0"/>
      <w:autoSpaceDN w:val="0"/>
      <w:adjustRightInd w:val="0"/>
      <w:spacing w:before="120" w:after="120" w:line="36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59F"/>
    <w:rPr>
      <w:rFonts w:ascii="Times New Roman" w:eastAsia="Times New Roman" w:hAnsi="Times New Roman" w:cs="Times New Roman"/>
      <w:b/>
      <w:bCs/>
      <w:kern w:val="36"/>
      <w:szCs w:val="48"/>
      <w:lang w:val="tr-TR" w:eastAsia="tr-T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3159F"/>
    <w:rPr>
      <w:rFonts w:ascii="Times New Roman" w:eastAsiaTheme="majorEastAsia" w:hAnsi="Times New Roman" w:cstheme="majorBidi"/>
      <w:b/>
      <w:bCs/>
      <w:kern w:val="0"/>
      <w:szCs w:val="26"/>
      <w:lang w:val="tr-TR" w:eastAsia="tr-TR"/>
      <w14:ligatures w14:val="none"/>
    </w:rPr>
  </w:style>
  <w:style w:type="paragraph" w:styleId="BodyText">
    <w:name w:val="Body Text"/>
    <w:basedOn w:val="Normal"/>
    <w:link w:val="BodyTextChar"/>
    <w:semiHidden/>
    <w:rsid w:val="00A3159F"/>
    <w:pPr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eastAsia="tr-TR"/>
    </w:rPr>
  </w:style>
  <w:style w:type="character" w:customStyle="1" w:styleId="BodyTextChar">
    <w:name w:val="Body Text Char"/>
    <w:basedOn w:val="DefaultParagraphFont"/>
    <w:link w:val="BodyText"/>
    <w:semiHidden/>
    <w:rsid w:val="00A3159F"/>
    <w:rPr>
      <w:rFonts w:ascii="Arial" w:eastAsia="Times New Roman" w:hAnsi="Arial" w:cs="Times New Roman"/>
      <w:kern w:val="0"/>
      <w:szCs w:val="20"/>
      <w:lang w:val="tr-TR" w:eastAsia="tr-T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31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59F"/>
    <w:rPr>
      <w:kern w:val="0"/>
      <w:sz w:val="22"/>
      <w:szCs w:val="22"/>
      <w:lang w:val="tr-T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3159F"/>
  </w:style>
  <w:style w:type="paragraph" w:styleId="ListParagraph">
    <w:name w:val="List Paragraph"/>
    <w:basedOn w:val="Normal"/>
    <w:uiPriority w:val="34"/>
    <w:qFormat/>
    <w:rsid w:val="00CD60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29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29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29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vzuat.gov.tr/File/GeneratePdf?mevzuatNo=23722&amp;mevzuatTur=KurumVeKurulusYonetmeligi&amp;mevzuatTertip=5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isparta.csb.gov.tr/kazi-guvenligi-ve-alinacak-onlemler-genelgesi-haber-279490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esmigazete.gov.tr/eskiler/2019/03/20190309-5.ht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resmigazete.gov.tr/eskiler/2018/05/20180520-4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smigazete.gov.tr/eskiler/2018/05/20180520-4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1196</Words>
  <Characters>6822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Haluk Eyidoğan</dc:creator>
  <cp:keywords/>
  <dc:description/>
  <cp:lastModifiedBy>Haluk Eyidoğan</cp:lastModifiedBy>
  <cp:revision>3</cp:revision>
  <dcterms:created xsi:type="dcterms:W3CDTF">2023-08-20T07:05:00Z</dcterms:created>
  <dcterms:modified xsi:type="dcterms:W3CDTF">2023-08-20T07:07:00Z</dcterms:modified>
</cp:coreProperties>
</file>